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16" w:rsidRDefault="00A27BBB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BBB">
        <w:rPr>
          <w:rFonts w:ascii="Times New Roman" w:hAnsi="Times New Roman" w:cs="Times New Roman"/>
          <w:b/>
          <w:sz w:val="32"/>
          <w:szCs w:val="32"/>
        </w:rPr>
        <w:t xml:space="preserve">Страна </w:t>
      </w:r>
      <w:proofErr w:type="spellStart"/>
      <w:r w:rsidRPr="00A27BBB">
        <w:rPr>
          <w:rFonts w:ascii="Times New Roman" w:hAnsi="Times New Roman" w:cs="Times New Roman"/>
          <w:b/>
          <w:sz w:val="32"/>
          <w:szCs w:val="32"/>
        </w:rPr>
        <w:t>Янтария</w:t>
      </w:r>
      <w:proofErr w:type="spellEnd"/>
      <w:r w:rsidRPr="00A27BBB">
        <w:rPr>
          <w:rFonts w:ascii="Times New Roman" w:hAnsi="Times New Roman" w:cs="Times New Roman"/>
          <w:b/>
          <w:sz w:val="32"/>
          <w:szCs w:val="32"/>
        </w:rPr>
        <w:t>, 8 дней</w:t>
      </w:r>
    </w:p>
    <w:p w:rsidR="00981B1D" w:rsidRDefault="00981B1D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81B1D" w:rsidRDefault="0062094B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62094B">
        <w:rPr>
          <w:rFonts w:ascii="Times New Roman" w:hAnsi="Times New Roman" w:cs="Times New Roman"/>
        </w:rPr>
        <w:t>Светлогорск - пос. Янтарный - Калининград</w:t>
      </w:r>
    </w:p>
    <w:p w:rsidR="00981B1D" w:rsidRDefault="00981B1D" w:rsidP="00F17E1C">
      <w:pPr>
        <w:spacing w:after="0" w:line="240" w:lineRule="atLeast"/>
        <w:rPr>
          <w:rFonts w:ascii="Times New Roman" w:hAnsi="Times New Roman" w:cs="Times New Roman"/>
        </w:rPr>
      </w:pPr>
    </w:p>
    <w:p w:rsidR="00943E1B" w:rsidRDefault="00943E1B" w:rsidP="00981B1D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43E1B">
        <w:rPr>
          <w:rFonts w:ascii="Times New Roman" w:hAnsi="Times New Roman" w:cs="Times New Roman"/>
          <w:b/>
        </w:rPr>
        <w:t>Заезды</w:t>
      </w:r>
      <w:r w:rsidR="00F17E1C">
        <w:rPr>
          <w:rFonts w:ascii="Times New Roman" w:hAnsi="Times New Roman" w:cs="Times New Roman"/>
          <w:b/>
        </w:rPr>
        <w:t xml:space="preserve">: каждую неделю в понедельник с </w:t>
      </w:r>
      <w:r w:rsidR="0062094B">
        <w:rPr>
          <w:rFonts w:ascii="Times New Roman" w:hAnsi="Times New Roman" w:cs="Times New Roman"/>
          <w:b/>
        </w:rPr>
        <w:t>29.05.2023</w:t>
      </w:r>
      <w:r w:rsidR="00F17E1C">
        <w:rPr>
          <w:rFonts w:ascii="Times New Roman" w:hAnsi="Times New Roman" w:cs="Times New Roman"/>
          <w:b/>
        </w:rPr>
        <w:t xml:space="preserve"> по </w:t>
      </w:r>
      <w:r w:rsidR="0062094B">
        <w:rPr>
          <w:rFonts w:ascii="Times New Roman" w:hAnsi="Times New Roman" w:cs="Times New Roman"/>
          <w:b/>
        </w:rPr>
        <w:t>11.09.2023</w:t>
      </w:r>
    </w:p>
    <w:p w:rsidR="00AC3738" w:rsidRDefault="00AC3738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AC3738" w:rsidRDefault="00AC3738" w:rsidP="00AC3738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AC3738">
        <w:rPr>
          <w:rFonts w:ascii="Times New Roman" w:hAnsi="Times New Roman" w:cs="Times New Roman"/>
          <w:b/>
        </w:rPr>
        <w:t>ПРОГРАММА:</w:t>
      </w:r>
    </w:p>
    <w:p w:rsidR="00AC3738" w:rsidRDefault="00AC3738" w:rsidP="00AC3738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AC3738" w:rsidRDefault="00AC3738" w:rsidP="00AC3738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 xml:space="preserve">Прибытие в Калининградскую область.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до гостиницы по желанию, за доп. плату.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Заселение в гостиницу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2094B">
        <w:rPr>
          <w:rFonts w:ascii="Times New Roman" w:eastAsia="Times New Roman" w:hAnsi="Times New Roman" w:cs="Times New Roman"/>
          <w:lang w:eastAsia="ru-RU"/>
        </w:rPr>
        <w:t>Светлогорска, морского курорта, с 14:00, в гостинице Чайка размещение с 15:00.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Внимание:</w:t>
      </w:r>
      <w:r w:rsidRPr="0062094B">
        <w:rPr>
          <w:rFonts w:ascii="Times New Roman" w:eastAsia="Times New Roman" w:hAnsi="Times New Roman" w:cs="Times New Roman"/>
          <w:lang w:eastAsia="ru-RU"/>
        </w:rPr>
        <w:t> в программе прописано точное время начала экскурсий (время местное). Убедительная просьба не опаздывать, автобус отправляется по расписанию.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16:00 Пешеходная экскурсия по Светлогорску, 2 ч.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(сбор в сквере у скульптуры "Царевна-Лягушка" </w:t>
      </w:r>
      <w:proofErr w:type="gram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напротив ж</w:t>
      </w:r>
      <w:proofErr w:type="gram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 вокзала Светлогорска, ул. Ленина 32)</w:t>
      </w:r>
      <w:r w:rsidRPr="0062094B">
        <w:rPr>
          <w:rFonts w:ascii="Times New Roman" w:eastAsia="Times New Roman" w:hAnsi="Times New Roman" w:cs="Times New Roman"/>
          <w:lang w:eastAsia="ru-RU"/>
        </w:rPr>
        <w:t>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 xml:space="preserve">В ходе экскурсии Вы познакомитесь с достопримечательностями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Светлогорска-Раушена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. Вас очарует старинная архитектура конца XIX- начала XX вв.: частные виллы, пансионаты, отели.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Органный зал, лиственничный парк, водонапорная башня,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Курхаус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. 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Символами Светлогорска являются прекрасные работы немецкого скульптора Г.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Брахерт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 "Несущая воду" и "Нимфа". Вы увидите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новый "дом КВН"  и кинофестиваля "Балтийские дебюты" - театр эстрады "Янтарь холл"</w:t>
      </w:r>
      <w:r w:rsidRPr="0062094B">
        <w:rPr>
          <w:rFonts w:ascii="Times New Roman" w:eastAsia="Times New Roman" w:hAnsi="Times New Roman" w:cs="Times New Roman"/>
          <w:lang w:eastAsia="ru-RU"/>
        </w:rPr>
        <w:t>. К морю Вас приведут спуски-терренкуры, где для удобства отдыхающих был построен променад. По желанию Вы сможете подняться по канатной дороге (доп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>лата). Свободное время. </w:t>
      </w:r>
    </w:p>
    <w:p w:rsidR="00AC3738" w:rsidRDefault="006D57B2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D57B2">
        <w:rPr>
          <w:rFonts w:ascii="Times New Roman" w:eastAsia="Times New Roman" w:hAnsi="Times New Roman" w:cs="Times New Roman"/>
          <w:lang w:eastAsia="ru-RU"/>
        </w:rPr>
        <w:t> </w:t>
      </w:r>
    </w:p>
    <w:p w:rsidR="00AC3738" w:rsidRP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AC3738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Экскурсия в пос. Янтарный, 4 ч.</w:t>
      </w:r>
      <w:r w:rsidRPr="0062094B">
        <w:rPr>
          <w:rFonts w:ascii="Times New Roman" w:eastAsia="Times New Roman" w:hAnsi="Times New Roman" w:cs="Times New Roman"/>
          <w:lang w:eastAsia="ru-RU"/>
        </w:rPr>
        <w:t>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14:30 Посадка у гостиницы «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», ул. Ленина 48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br/>
        <w:t xml:space="preserve">Знакомство с посёлком 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Янтарный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, довоенный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Пальмникен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. Здесь находится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самое крупное в мире месторождение янтаря</w:t>
      </w:r>
      <w:r w:rsidRPr="0062094B">
        <w:rPr>
          <w:rFonts w:ascii="Times New Roman" w:eastAsia="Times New Roman" w:hAnsi="Times New Roman" w:cs="Times New Roman"/>
          <w:lang w:eastAsia="ru-RU"/>
        </w:rPr>
        <w:t>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Шлосс-Отеля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, построенного в дворцовом стиле, через парк Беккера с вековыми деревьями. Этот пляж единственный в России в 2016 г. получил голубой флаг - знак экологически чистого и обустроенного по мировым стандартам, пляжа. </w:t>
      </w:r>
      <w:r w:rsidRPr="0062094B">
        <w:rPr>
          <w:rFonts w:ascii="Times New Roman" w:eastAsia="Times New Roman" w:hAnsi="Times New Roman" w:cs="Times New Roman"/>
          <w:lang w:eastAsia="ru-RU"/>
        </w:rPr>
        <w:br/>
        <w:t>*Посещение карьера Янтарного комбината по желанию за доп. плату (на месте наличными)</w:t>
      </w:r>
    </w:p>
    <w:p w:rsidR="00AC3738" w:rsidRDefault="00AC3738" w:rsidP="00620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AC3738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Экскурсия по Калининграду, 7 – 8 ч.</w:t>
      </w:r>
      <w:r w:rsidRPr="0062094B">
        <w:rPr>
          <w:rFonts w:ascii="Times New Roman" w:eastAsia="Times New Roman" w:hAnsi="Times New Roman" w:cs="Times New Roman"/>
          <w:lang w:eastAsia="ru-RU"/>
        </w:rPr>
        <w:t>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09:20 Посадка у гостиницы «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», ул. Ленина 48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6D57B2" w:rsidRPr="006D57B2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 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 штабом  Балтийского флота, драматический театр, район старых немецких вилл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Амалиенау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, оборонительные укрепления города, Королевские и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Росгартенские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  ворота. Вы посетите единственный в нашей стране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Музей янтаря</w:t>
      </w:r>
      <w:r w:rsidRPr="0062094B">
        <w:rPr>
          <w:rFonts w:ascii="Times New Roman" w:eastAsia="Times New Roman" w:hAnsi="Times New Roman" w:cs="Times New Roman"/>
          <w:lang w:eastAsia="ru-RU"/>
        </w:rPr>
        <w:t>, который располагается в крепостной башне середины XIX века в центре Калининграда, на берегу живописного озера. Вы обязательно увидите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 Кафедральный собор 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(образец северогерманской готики XIV века), где находится могила знаменитого философа И.Канта, узнаете историю главной церкви города, университета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Альбертины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и, конечно, самого Кёнигсберга. Посещение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Музея марципана в Бранденбургских воротах.</w:t>
      </w:r>
      <w:r w:rsidRPr="0062094B">
        <w:rPr>
          <w:rFonts w:ascii="Times New Roman" w:eastAsia="Times New Roman" w:hAnsi="Times New Roman" w:cs="Times New Roman"/>
          <w:lang w:eastAsia="ru-RU"/>
        </w:rPr>
        <w:t> </w:t>
      </w:r>
      <w:r w:rsidR="006D57B2" w:rsidRPr="006D57B2">
        <w:rPr>
          <w:rFonts w:ascii="Times New Roman" w:eastAsia="Times New Roman" w:hAnsi="Times New Roman" w:cs="Times New Roman"/>
          <w:lang w:eastAsia="ru-RU"/>
        </w:rPr>
        <w:t> </w:t>
      </w: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AC3738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6D57B2" w:rsidRPr="006D57B2" w:rsidRDefault="0062094B" w:rsidP="006D57B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</w:t>
      </w:r>
      <w:r w:rsidRPr="0062094B">
        <w:rPr>
          <w:rFonts w:ascii="Times New Roman" w:eastAsia="Times New Roman" w:hAnsi="Times New Roman" w:cs="Times New Roman"/>
          <w:lang w:eastAsia="ru-RU"/>
        </w:rPr>
        <w:br/>
        <w:t>Свободный день.</w:t>
      </w: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*по желанию за доп. плату экскурсия в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Инстербург-Гумбиннен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, 8-8,5 ч., 2500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/чел.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2094B">
        <w:rPr>
          <w:rFonts w:ascii="Times New Roman" w:eastAsia="Times New Roman" w:hAnsi="Times New Roman" w:cs="Times New Roman"/>
          <w:lang w:eastAsia="ru-RU"/>
        </w:rPr>
        <w:lastRenderedPageBreak/>
        <w:t>Маршрут: г. Черняховск-Гусев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08:20 посадка от гостиницы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 (ул. Ленина 48)</w:t>
      </w: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br/>
        <w:t>Прогулка по Черняховску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: великолепное здание протестантской реформаторской кирхи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Инстербурга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1883 г. (ныне - православный храм Архангела Михаила), католический храм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в. Бруно, построенный в неоготическом стиле в 1902 г., готический замок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Инстербург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XVI века,  памятник фельдмаршалу Барклаю-де-Толли; дом, в котором останавливался Наполеон. Вы увидите виллу обер-бургомистра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Инстербурга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и здание народной школы. Также вы узнаете про лошадей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Тракенненской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Голштинской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и Ганноверской пород.</w:t>
      </w:r>
      <w:r w:rsidRPr="0062094B">
        <w:rPr>
          <w:rFonts w:ascii="Times New Roman" w:eastAsia="Times New Roman" w:hAnsi="Times New Roman" w:cs="Times New Roman"/>
          <w:lang w:eastAsia="ru-RU"/>
        </w:rPr>
        <w:br/>
        <w:t xml:space="preserve">Переезд 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2094B">
        <w:rPr>
          <w:rFonts w:ascii="Times New Roman" w:eastAsia="Times New Roman" w:hAnsi="Times New Roman" w:cs="Times New Roman"/>
          <w:lang w:eastAsia="ru-RU"/>
        </w:rPr>
        <w:t>Гусев.</w:t>
      </w: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 по городу познакомит Вас с многовековой историей бывшего города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Гумбиннен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, ныне города Гусева. Вы увидите памятники капитану Гусеву, знаменитую бронзовую фигуру лося нем. скульптора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Фордермайера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, новый памятник «Штыковая атака», посвященный крупному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Гумбинненскому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сражению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ервой мировой войны и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Зальцбургскую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кирху. Посещение уникального интерактивного музея истории города, экспозиция которого познакомит своих гостей с событиями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>ервой и Второй Мировых Войн, оставивших глубокий отпечаток на истории всей Калининградской области.</w:t>
      </w:r>
      <w:r w:rsidRPr="0062094B">
        <w:rPr>
          <w:rFonts w:ascii="Times New Roman" w:eastAsia="Times New Roman" w:hAnsi="Times New Roman" w:cs="Times New Roman"/>
          <w:lang w:eastAsia="ru-RU"/>
        </w:rPr>
        <w:br/>
        <w:t xml:space="preserve">По желанию, за доп. плату обед (от 350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/чел.) </w:t>
      </w:r>
      <w:r w:rsidR="006D57B2" w:rsidRPr="006D57B2">
        <w:rPr>
          <w:rFonts w:ascii="Times New Roman" w:eastAsia="Times New Roman" w:hAnsi="Times New Roman" w:cs="Times New Roman"/>
          <w:lang w:eastAsia="ru-RU"/>
        </w:rPr>
        <w:t> </w:t>
      </w: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AC3738"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Свободный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 xml:space="preserve">*по желанию за доп. плату экскурсия  в НП Куршская коса, 7 ч., 1700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/чел. 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14:30 Посадка от гостиницы «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», ул. Ленина 48 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 xml:space="preserve">Вы будете очарованы вкусными запахами соленого моря, соснового леса и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свежекопченой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рыбы. Море и залив, движущиеся песчаные дюны и танцующий лес, бесконечное небо, обжигающее солнце и прохладный ветер – прогулка здесь подарит вам  приятную усталость в ногах, кислородное насыщение в легких, головокружение в голове и умиротворяющий покой в душе. </w:t>
      </w:r>
    </w:p>
    <w:p w:rsidR="006D57B2" w:rsidRPr="006D57B2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У вас будет возможность приобрести копченую рыбу, которую готовят по старинным рецептам, выловленной в заливе или море.</w:t>
      </w:r>
      <w:r w:rsidR="006D57B2" w:rsidRPr="006D57B2">
        <w:rPr>
          <w:rFonts w:ascii="Times New Roman" w:eastAsia="Times New Roman" w:hAnsi="Times New Roman" w:cs="Times New Roman"/>
          <w:lang w:eastAsia="ru-RU"/>
        </w:rPr>
        <w:t xml:space="preserve">  </w:t>
      </w: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 </w:t>
      </w:r>
      <w:r w:rsidR="00F01D66">
        <w:rPr>
          <w:rFonts w:ascii="Times New Roman" w:eastAsia="Times New Roman" w:hAnsi="Times New Roman" w:cs="Times New Roman"/>
          <w:b/>
          <w:lang w:eastAsia="ru-RU"/>
        </w:rPr>
        <w:t>день.</w:t>
      </w:r>
    </w:p>
    <w:p w:rsidR="006D57B2" w:rsidRPr="006D57B2" w:rsidRDefault="0062094B" w:rsidP="00981B1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2094B">
        <w:rPr>
          <w:rFonts w:ascii="Times New Roman" w:eastAsia="Times New Roman" w:hAnsi="Times New Roman" w:cs="Times New Roman"/>
          <w:lang w:eastAsia="ru-RU"/>
        </w:rPr>
        <w:t>Свободный день.</w:t>
      </w:r>
    </w:p>
    <w:p w:rsid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F01D66">
        <w:rPr>
          <w:rFonts w:ascii="Times New Roman" w:eastAsia="Times New Roman" w:hAnsi="Times New Roman" w:cs="Times New Roman"/>
          <w:b/>
          <w:lang w:eastAsia="ru-RU"/>
        </w:rPr>
        <w:t>7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2094B">
        <w:rPr>
          <w:rFonts w:ascii="Times New Roman" w:eastAsia="Times New Roman" w:hAnsi="Times New Roman" w:cs="Times New Roman"/>
          <w:lang w:eastAsia="ru-RU"/>
        </w:rPr>
        <w:t>Свободный день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br/>
        <w:t> </w:t>
      </w: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proofErr w:type="gram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о желанию за доплату</w:t>
      </w:r>
      <w:r w:rsidRPr="0062094B">
        <w:rPr>
          <w:rFonts w:ascii="Times New Roman" w:eastAsia="Times New Roman" w:hAnsi="Times New Roman" w:cs="Times New Roman"/>
          <w:lang w:eastAsia="ru-RU"/>
        </w:rPr>
        <w:t>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"Старинная школа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Вальдвинкель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 и готические храмы Гурьевска и Тургенево", 9ч  2500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/чел</w:t>
      </w:r>
      <w:r w:rsidRPr="0062094B">
        <w:rPr>
          <w:rFonts w:ascii="Times New Roman" w:eastAsia="Times New Roman" w:hAnsi="Times New Roman" w:cs="Times New Roman"/>
          <w:lang w:eastAsia="ru-RU"/>
        </w:rPr>
        <w:t> 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Маршрут : г. Гурьевс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к-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 пос. Тургенево- г. Полесск- пос.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Ильичёво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lang w:eastAsia="ru-RU"/>
        </w:rPr>
        <w:br/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09:20 Посадка гостиница «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», ул. Ленина 48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Вы увидите старинные 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храмы позднего Средневековь</w:t>
      </w:r>
      <w:proofErr w:type="gram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я</w:t>
      </w:r>
      <w:r w:rsidRPr="0062094B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 готическую кирху г. Гурьевска 1292 г. рядом с замком-крепостью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Нойхаузен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и лютеранскую кирху Гросс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Леггитена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в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пос. Тургенево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 1400 г., у стен которой похоронена племянница Наполеона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Буонапарта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.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Город Полесск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, прежде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Лабиау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, расположенный на берегу реки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Дейма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, рядом с 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Куршским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 заливом и искусственно построенными каналами, называют столицей рыбаков.  Здесь Вы узнаете удивительную историю преобразования человеком водных путей и земель, лежащих ниже уровня моря. У воды высится мощная крепость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Лабиау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, построенная рыцарями Тевтонского ордена.  В старинной деревенской школе 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Вальдвинкель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 в </w:t>
      </w:r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 xml:space="preserve">пос. </w:t>
      </w:r>
      <w:proofErr w:type="spellStart"/>
      <w:r w:rsidRPr="0062094B">
        <w:rPr>
          <w:rFonts w:ascii="Times New Roman" w:eastAsia="Times New Roman" w:hAnsi="Times New Roman" w:cs="Times New Roman"/>
          <w:b/>
          <w:bCs/>
          <w:lang w:eastAsia="ru-RU"/>
        </w:rPr>
        <w:t>Ильичёво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 Вы узнаете об истории школьного образования. А для некоторых гостей постарше это возможность вернуться в своё школьное детство, присев вновь за парту деревенской школы восьмилетки. Также Вы узнаете, как начиналась наша история здесь на этих новоприобретённых землях после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>торой мировой войны, о   заселении Калининградской области переселенцами из Советского Союза, о  трудовом подвиге наших людей по восстановлению экономики и сельского хозяйства края  в тяжёлый послевоенный период. </w:t>
      </w:r>
    </w:p>
    <w:p w:rsidR="006D57B2" w:rsidRPr="006D57B2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Обед за доп. плату по желанию.</w:t>
      </w:r>
    </w:p>
    <w:p w:rsid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F01D66" w:rsidRP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F01D66">
        <w:rPr>
          <w:rFonts w:ascii="Times New Roman" w:eastAsia="Times New Roman" w:hAnsi="Times New Roman" w:cs="Times New Roman"/>
          <w:b/>
          <w:lang w:eastAsia="ru-RU"/>
        </w:rPr>
        <w:t>8 день.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Завтрак. </w:t>
      </w:r>
      <w:r w:rsidRPr="0062094B">
        <w:rPr>
          <w:rFonts w:ascii="Times New Roman" w:eastAsia="Times New Roman" w:hAnsi="Times New Roman" w:cs="Times New Roman"/>
          <w:lang w:eastAsia="ru-RU"/>
        </w:rPr>
        <w:br/>
        <w:t>Свободный день. Освобождение номеров до 12:00.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в аэропорт или </w:t>
      </w:r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вокзал по желанию, за доп. плату.</w:t>
      </w:r>
    </w:p>
    <w:p w:rsidR="00F01D66" w:rsidRP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F01D66">
        <w:rPr>
          <w:rFonts w:ascii="Times New Roman" w:eastAsia="Times New Roman" w:hAnsi="Times New Roman" w:cs="Times New Roman"/>
          <w:lang w:eastAsia="ru-RU"/>
        </w:rPr>
        <w:lastRenderedPageBreak/>
        <w:t xml:space="preserve">  </w:t>
      </w:r>
    </w:p>
    <w:p w:rsid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965F4E" w:rsidRPr="00086B40" w:rsidRDefault="00965F4E" w:rsidP="00965F4E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</w:t>
      </w:r>
      <w:r w:rsidR="00E2314F">
        <w:rPr>
          <w:rFonts w:ascii="Times New Roman" w:hAnsi="Times New Roman" w:cs="Times New Roman"/>
          <w:b/>
          <w:bCs/>
        </w:rPr>
        <w:t>:</w:t>
      </w:r>
    </w:p>
    <w:tbl>
      <w:tblPr>
        <w:tblW w:w="10774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2"/>
        <w:gridCol w:w="2268"/>
        <w:gridCol w:w="425"/>
        <w:gridCol w:w="1701"/>
        <w:gridCol w:w="2268"/>
      </w:tblGrid>
      <w:tr w:rsidR="00965F4E" w:rsidRPr="00086B40" w:rsidTr="00895836">
        <w:trPr>
          <w:trHeight w:val="255"/>
        </w:trPr>
        <w:tc>
          <w:tcPr>
            <w:tcW w:w="411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965F4E" w:rsidRPr="00086B40" w:rsidRDefault="00965F4E" w:rsidP="00C049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  <w:r>
              <w:rPr>
                <w:rFonts w:ascii="Times New Roman" w:hAnsi="Times New Roman" w:cs="Times New Roman"/>
                <w:b/>
                <w:bCs/>
              </w:rPr>
              <w:t>в Светлогорске</w:t>
            </w:r>
          </w:p>
          <w:p w:rsidR="00965F4E" w:rsidRPr="00086B40" w:rsidRDefault="00965F4E" w:rsidP="00C049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965F4E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965F4E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965F4E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Трехместный</w:t>
            </w:r>
          </w:p>
        </w:tc>
      </w:tr>
      <w:tr w:rsidR="00965F4E" w:rsidRPr="00086B40" w:rsidTr="00895836">
        <w:trPr>
          <w:trHeight w:val="255"/>
        </w:trPr>
        <w:tc>
          <w:tcPr>
            <w:tcW w:w="4112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965F4E" w:rsidP="00C0498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Сентябрь/май-август</w:t>
            </w:r>
          </w:p>
        </w:tc>
      </w:tr>
      <w:tr w:rsidR="00895836" w:rsidRPr="00086B40" w:rsidTr="00895836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36" w:rsidRDefault="00895836" w:rsidP="00C0498B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«Энергетик» 3*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24000/27500</w:t>
            </w:r>
          </w:p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 26500/29500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7700/12250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25000/27000</w:t>
            </w:r>
          </w:p>
        </w:tc>
      </w:tr>
      <w:tr w:rsidR="00965F4E" w:rsidRPr="00086B40" w:rsidTr="00895836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E2314F" w:rsidRDefault="00E2314F" w:rsidP="00C0498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</w:t>
            </w:r>
            <w:r w:rsidRPr="00E2314F">
              <w:rPr>
                <w:rFonts w:ascii="Times New Roman" w:hAnsi="Times New Roman" w:cs="Times New Roman"/>
                <w:b/>
              </w:rPr>
              <w:t>Вилла Готланд</w:t>
            </w:r>
            <w:r>
              <w:rPr>
                <w:rFonts w:ascii="Times New Roman" w:hAnsi="Times New Roman" w:cs="Times New Roman"/>
                <w:b/>
              </w:rPr>
              <w:t xml:space="preserve"> 3* </w:t>
            </w:r>
            <w:r>
              <w:rPr>
                <w:rFonts w:ascii="Times New Roman" w:hAnsi="Times New Roman" w:cs="Times New Roman"/>
              </w:rPr>
              <w:t xml:space="preserve">(завтрак шведский стол 450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/чел, оплачивается отдельно)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26000/36000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65F4E" w:rsidRPr="00086B40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18200/26250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65F4E" w:rsidRPr="00086B40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23000/33000</w:t>
            </w:r>
          </w:p>
        </w:tc>
      </w:tr>
      <w:tr w:rsidR="00895836" w:rsidRPr="00086B40" w:rsidTr="00895836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36" w:rsidRDefault="00895836" w:rsidP="00C0498B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Отель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Раушен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3* </w:t>
            </w:r>
            <w:r w:rsidRPr="0089583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Завтрак шведский стол входит в цену</w:t>
            </w:r>
            <w:r w:rsidRPr="00895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29000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22750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95836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</w:tr>
      <w:tr w:rsidR="00965F4E" w:rsidRPr="00086B40" w:rsidTr="00895836">
        <w:trPr>
          <w:trHeight w:val="2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965F4E" w:rsidP="00C0498B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Волна 4* </w:t>
            </w:r>
            <w:r w:rsidRPr="00965F4E">
              <w:rPr>
                <w:rFonts w:ascii="Times New Roman" w:hAnsi="Times New Roman" w:cs="Times New Roman"/>
              </w:rPr>
              <w:t>(завтрак шведский стол</w:t>
            </w:r>
            <w:r w:rsidR="00895836">
              <w:rPr>
                <w:rFonts w:ascii="Times New Roman" w:hAnsi="Times New Roman" w:cs="Times New Roman"/>
              </w:rPr>
              <w:t xml:space="preserve"> входит в цену</w:t>
            </w:r>
            <w:r w:rsidRPr="00965F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F4E" w:rsidRPr="00086B40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65F4E" w:rsidRPr="00086B40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Доплата 14000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65F4E" w:rsidRPr="00086B40" w:rsidRDefault="00895836" w:rsidP="00C049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</w:t>
            </w:r>
          </w:p>
        </w:tc>
      </w:tr>
    </w:tbl>
    <w:p w:rsidR="006B3F89" w:rsidRDefault="006B3F89" w:rsidP="0067556A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95836" w:rsidRDefault="00895836" w:rsidP="0067556A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62094B" w:rsidRDefault="00965F4E" w:rsidP="0062094B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62094B" w:rsidRPr="0062094B" w:rsidRDefault="0062094B" w:rsidP="0062094B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>проживание 7 ночей в выбранном отеле Светлогорска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питание - 7 завтраков при проживании в отеле Волна,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и Энергетик </w:t>
      </w:r>
    </w:p>
    <w:p w:rsidR="00965F4E" w:rsidRDefault="00965F4E" w:rsidP="00620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F4E" w:rsidRDefault="00965F4E" w:rsidP="00965F4E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билеты до Калининграда и обратно (для проезда на поезде требуется наличие загранпаспорта, виза не нужна)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 xml:space="preserve">завтраки при проживании в гостинице Вилла Готланд 450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/чел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>обеды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>органный концерт оплачивается наличными на месте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трансферы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(а/</w:t>
      </w:r>
      <w:proofErr w:type="spellStart"/>
      <w:proofErr w:type="gramStart"/>
      <w:r w:rsidRPr="0062094B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proofErr w:type="gramEnd"/>
      <w:r w:rsidRPr="0062094B">
        <w:rPr>
          <w:rFonts w:ascii="Times New Roman" w:eastAsia="Times New Roman" w:hAnsi="Times New Roman" w:cs="Times New Roman"/>
          <w:lang w:eastAsia="ru-RU"/>
        </w:rPr>
        <w:t xml:space="preserve"> или ж/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- отель в Светлогорске - 2500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>/чел.)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2094B">
        <w:rPr>
          <w:rFonts w:ascii="Times New Roman" w:eastAsia="Times New Roman" w:hAnsi="Times New Roman" w:cs="Times New Roman"/>
          <w:lang w:eastAsia="ru-RU"/>
        </w:rPr>
        <w:t>посещение карьера Янтарного комбината</w:t>
      </w:r>
    </w:p>
    <w:p w:rsidR="000E2BB6" w:rsidRDefault="000E2BB6" w:rsidP="00965F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A0D4B" w:rsidRPr="00BA0D4B" w:rsidRDefault="00BA0D4B" w:rsidP="002C3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0D4B" w:rsidRPr="00BA0D4B" w:rsidRDefault="00BA0D4B" w:rsidP="00BA0D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BA0D4B">
        <w:rPr>
          <w:rFonts w:ascii="Times New Roman" w:eastAsia="Times New Roman" w:hAnsi="Times New Roman" w:cs="Times New Roman"/>
          <w:b/>
          <w:lang w:eastAsia="ru-RU"/>
        </w:rPr>
        <w:t xml:space="preserve">Посадка в экскурсионный автобус: 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 xml:space="preserve">все туристы приходят на посадку к гостинице </w:t>
      </w:r>
      <w:proofErr w:type="spellStart"/>
      <w:r w:rsidRPr="0062094B">
        <w:rPr>
          <w:rFonts w:ascii="Times New Roman" w:eastAsia="Times New Roman" w:hAnsi="Times New Roman" w:cs="Times New Roman"/>
          <w:lang w:eastAsia="ru-RU"/>
        </w:rPr>
        <w:t>Раушен</w:t>
      </w:r>
      <w:proofErr w:type="spellEnd"/>
      <w:r w:rsidRPr="0062094B">
        <w:rPr>
          <w:rFonts w:ascii="Times New Roman" w:eastAsia="Times New Roman" w:hAnsi="Times New Roman" w:cs="Times New Roman"/>
          <w:lang w:eastAsia="ru-RU"/>
        </w:rPr>
        <w:t xml:space="preserve"> на ул. Ленина, 48А. </w:t>
      </w:r>
    </w:p>
    <w:p w:rsidR="0062094B" w:rsidRPr="0062094B" w:rsidRDefault="0062094B" w:rsidP="0062094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62094B">
        <w:rPr>
          <w:rFonts w:ascii="Times New Roman" w:eastAsia="Times New Roman" w:hAnsi="Times New Roman" w:cs="Times New Roman"/>
          <w:lang w:eastAsia="ru-RU"/>
        </w:rPr>
        <w:t>Экскурсионный автобус забирает туристов  на экскурсии из Светлогорска и возвращает их назад.</w:t>
      </w:r>
    </w:p>
    <w:p w:rsidR="002540C2" w:rsidRDefault="002540C2" w:rsidP="002540C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2540C2" w:rsidRDefault="002540C2" w:rsidP="002540C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BA0D4B" w:rsidRPr="002540C2" w:rsidRDefault="00BA0D4B" w:rsidP="002540C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D5FFD">
        <w:rPr>
          <w:b/>
        </w:rPr>
        <w:t>Размещение в отелях:</w:t>
      </w:r>
    </w:p>
    <w:tbl>
      <w:tblPr>
        <w:tblW w:w="10548" w:type="dxa"/>
        <w:tblInd w:w="-10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473"/>
        <w:gridCol w:w="2456"/>
        <w:gridCol w:w="3059"/>
        <w:gridCol w:w="8"/>
      </w:tblGrid>
      <w:tr w:rsidR="00BA0D4B" w:rsidRPr="004F6B05" w:rsidTr="00BA0D4B">
        <w:trPr>
          <w:gridAfter w:val="1"/>
          <w:wAfter w:w="8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D4B" w:rsidRPr="004F6B05" w:rsidRDefault="00BA0D4B" w:rsidP="009B1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Отель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0D4B" w:rsidRPr="004F6B05" w:rsidRDefault="00BA0D4B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Двухместный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A0D4B" w:rsidRPr="004F6B05" w:rsidRDefault="00BA0D4B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0D4B" w:rsidRPr="004F6B05" w:rsidRDefault="00BA0D4B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Трехместный</w:t>
            </w:r>
          </w:p>
        </w:tc>
      </w:tr>
      <w:tr w:rsidR="00BA0D4B" w:rsidRPr="004F6B05" w:rsidTr="00BA0D4B">
        <w:trPr>
          <w:gridAfter w:val="1"/>
          <w:wAfter w:w="8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0D4B" w:rsidRPr="004F6B05" w:rsidRDefault="00BA0D4B" w:rsidP="00BA0D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Гостиница </w:t>
            </w:r>
            <w:r w:rsidR="004F6B0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>Вилла Готланд</w:t>
            </w:r>
            <w:r w:rsidR="004F6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3* 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A0D4B" w:rsidRPr="004F6B05" w:rsidRDefault="004F6B05" w:rsidP="00BA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раздельные кровати или </w:t>
            </w:r>
            <w:proofErr w:type="gram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двуспальная</w:t>
            </w:r>
            <w:proofErr w:type="gram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(стандарт)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BA0D4B" w:rsidRPr="004F6B05" w:rsidRDefault="004F6B05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одноместное размещение в 2-х местном номере (стандарт)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A0D4B" w:rsidRPr="004F6B05" w:rsidRDefault="004F6B05" w:rsidP="00BA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раздельные кровати или </w:t>
            </w:r>
            <w:proofErr w:type="gram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двуспальная</w:t>
            </w:r>
            <w:proofErr w:type="gram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 + евро-раскладушка (улучшенный номер)</w:t>
            </w:r>
          </w:p>
        </w:tc>
      </w:tr>
      <w:tr w:rsidR="00BA0D4B" w:rsidRPr="00AC659F" w:rsidTr="00BA0D4B">
        <w:trPr>
          <w:trHeight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D4B" w:rsidRPr="004F6B05" w:rsidRDefault="00BA0D4B" w:rsidP="00BA0D4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>Отель</w:t>
            </w:r>
            <w:r w:rsidR="004F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6B0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>Волна</w:t>
            </w:r>
            <w:r w:rsidR="004F6B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4*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D4B" w:rsidRPr="004F6B05" w:rsidRDefault="00BA0D4B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Раздельные кровати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D4B" w:rsidRPr="004F6B05" w:rsidRDefault="00BA0D4B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Одноместный стандарт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D4B" w:rsidRPr="004F6B05" w:rsidRDefault="00BA0D4B" w:rsidP="004F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Раздельные кровати + диван</w:t>
            </w:r>
            <w:r w:rsidR="004F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(номер </w:t>
            </w:r>
            <w:proofErr w:type="spell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полулюкс</w:t>
            </w:r>
            <w:proofErr w:type="spell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6B05" w:rsidRPr="00AC659F" w:rsidTr="00BA0D4B">
        <w:trPr>
          <w:trHeight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05" w:rsidRPr="004F6B05" w:rsidRDefault="004F6B05" w:rsidP="004F6B0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Санаторий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F6B05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05" w:rsidRPr="004F6B05" w:rsidRDefault="004F6B05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аздельные кровати или </w:t>
            </w:r>
            <w:proofErr w:type="gram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двуспальная</w:t>
            </w:r>
            <w:proofErr w:type="gram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 (стандарт)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B05" w:rsidRPr="004F6B05" w:rsidRDefault="004F6B05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одноместное размещение в номере (стандарт)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B05" w:rsidRPr="004F6B05" w:rsidRDefault="004F6B05" w:rsidP="004F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двуспальная кровать + диван (семейный номер комфорт)</w:t>
            </w:r>
          </w:p>
        </w:tc>
      </w:tr>
      <w:tr w:rsidR="004F6B05" w:rsidRPr="00AC659F" w:rsidTr="00BA0D4B">
        <w:trPr>
          <w:trHeight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05" w:rsidRPr="004F6B05" w:rsidRDefault="004F6B05" w:rsidP="004F6B0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4F6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Раушен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4F6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B05" w:rsidRDefault="004F6B05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раздельные кровати или </w:t>
            </w:r>
            <w:proofErr w:type="gram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двуспальная</w:t>
            </w:r>
            <w:proofErr w:type="gram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6B05" w:rsidRPr="004F6B05" w:rsidRDefault="004F6B05" w:rsidP="009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одноместное размещение в 2-х местном номере (</w:t>
            </w:r>
            <w:proofErr w:type="spell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B05" w:rsidRPr="004F6B05" w:rsidRDefault="004F6B05" w:rsidP="004F6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раздельные кровати или двуспальная + диван (</w:t>
            </w:r>
            <w:proofErr w:type="spellStart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  <w:r w:rsidRPr="004F6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A0D4B" w:rsidRDefault="00BA0D4B" w:rsidP="00965F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0E2BB6" w:rsidRPr="000E2BB6" w:rsidRDefault="000E2BB6" w:rsidP="000E2BB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0E2BB6">
        <w:rPr>
          <w:rFonts w:ascii="Times New Roman" w:eastAsia="Times New Roman" w:hAnsi="Times New Roman" w:cs="Times New Roman"/>
          <w:b/>
          <w:lang w:eastAsia="ru-RU"/>
        </w:rPr>
        <w:t>Туроператор «Петербургский магазин путешествий</w:t>
      </w:r>
    </w:p>
    <w:p w:rsidR="000E2BB6" w:rsidRPr="000E2BB6" w:rsidRDefault="000E2BB6" w:rsidP="000E2BB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0E2BB6">
        <w:rPr>
          <w:rFonts w:ascii="Times New Roman" w:eastAsia="Times New Roman" w:hAnsi="Times New Roman" w:cs="Times New Roman"/>
          <w:b/>
          <w:lang w:eastAsia="ru-RU"/>
        </w:rPr>
        <w:t xml:space="preserve">Санкт-Петербург, Пушкинская </w:t>
      </w:r>
      <w:proofErr w:type="spellStart"/>
      <w:proofErr w:type="gramStart"/>
      <w:r w:rsidRPr="000E2BB6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spellEnd"/>
      <w:proofErr w:type="gramEnd"/>
      <w:r w:rsidRPr="000E2BB6">
        <w:rPr>
          <w:rFonts w:ascii="Times New Roman" w:eastAsia="Times New Roman" w:hAnsi="Times New Roman" w:cs="Times New Roman"/>
          <w:b/>
          <w:lang w:eastAsia="ru-RU"/>
        </w:rPr>
        <w:t>, 8, оф.1. Тел. 702-74-22</w:t>
      </w:r>
    </w:p>
    <w:p w:rsidR="000E2BB6" w:rsidRPr="000E2BB6" w:rsidRDefault="000E2BB6" w:rsidP="000E2BB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E2BB6">
        <w:rPr>
          <w:rFonts w:ascii="Times New Roman" w:eastAsia="Times New Roman" w:hAnsi="Times New Roman" w:cs="Times New Roman"/>
          <w:b/>
          <w:lang w:eastAsia="ru-RU"/>
        </w:rPr>
        <w:t>www.pmpoperator.ru</w:t>
      </w:r>
      <w:proofErr w:type="spellEnd"/>
    </w:p>
    <w:p w:rsidR="006B3F89" w:rsidRDefault="006B3F89" w:rsidP="006B3F89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lastRenderedPageBreak/>
        <w:t>Комиссия агентствам (только для юридических лиц) – 10%</w:t>
      </w:r>
    </w:p>
    <w:p w:rsidR="00F01D66" w:rsidRPr="00F01D66" w:rsidRDefault="00F01D66" w:rsidP="00F01D6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F01D66" w:rsidRPr="00AC3738" w:rsidRDefault="00F01D66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AC3738" w:rsidRP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AC3738" w:rsidRP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</w:p>
    <w:p w:rsidR="00AC3738" w:rsidRPr="00AC3738" w:rsidRDefault="00AC3738" w:rsidP="00AC373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AC3738" w:rsidRPr="00AC3738" w:rsidRDefault="00AC3738" w:rsidP="00AC3738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AC3738" w:rsidRPr="00943E1B" w:rsidRDefault="00AC3738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A27BBB" w:rsidRDefault="00A27BBB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BBB" w:rsidRPr="00A27BBB" w:rsidRDefault="00A27BBB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BBB" w:rsidRPr="00A27BBB" w:rsidRDefault="00A27BBB" w:rsidP="00A27BBB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7BBB" w:rsidRPr="00A27BBB" w:rsidSect="00A27BB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6C8"/>
    <w:multiLevelType w:val="multilevel"/>
    <w:tmpl w:val="E1A8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25F0D"/>
    <w:multiLevelType w:val="multilevel"/>
    <w:tmpl w:val="6C7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A7D0B"/>
    <w:multiLevelType w:val="multilevel"/>
    <w:tmpl w:val="A70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45127"/>
    <w:multiLevelType w:val="multilevel"/>
    <w:tmpl w:val="242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8D1"/>
    <w:rsid w:val="00027253"/>
    <w:rsid w:val="000A18D1"/>
    <w:rsid w:val="000A1B84"/>
    <w:rsid w:val="000E2BB6"/>
    <w:rsid w:val="00121247"/>
    <w:rsid w:val="00205C37"/>
    <w:rsid w:val="002540C2"/>
    <w:rsid w:val="00271FF3"/>
    <w:rsid w:val="002C35BB"/>
    <w:rsid w:val="0033598B"/>
    <w:rsid w:val="003B54E1"/>
    <w:rsid w:val="003F69CC"/>
    <w:rsid w:val="004C7571"/>
    <w:rsid w:val="004F6B05"/>
    <w:rsid w:val="005C0CBA"/>
    <w:rsid w:val="0062094B"/>
    <w:rsid w:val="006639BE"/>
    <w:rsid w:val="0067556A"/>
    <w:rsid w:val="006B3F89"/>
    <w:rsid w:val="006D57B2"/>
    <w:rsid w:val="00895836"/>
    <w:rsid w:val="008E15F8"/>
    <w:rsid w:val="00943E1B"/>
    <w:rsid w:val="00965F4E"/>
    <w:rsid w:val="00981B1D"/>
    <w:rsid w:val="00985FA3"/>
    <w:rsid w:val="009B60C2"/>
    <w:rsid w:val="00A11D98"/>
    <w:rsid w:val="00A27BBB"/>
    <w:rsid w:val="00A50316"/>
    <w:rsid w:val="00AC3738"/>
    <w:rsid w:val="00AD4BCA"/>
    <w:rsid w:val="00B7396C"/>
    <w:rsid w:val="00BA0D4B"/>
    <w:rsid w:val="00BD348D"/>
    <w:rsid w:val="00E2314F"/>
    <w:rsid w:val="00F01D66"/>
    <w:rsid w:val="00F17E1C"/>
    <w:rsid w:val="00FD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3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6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32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0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6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92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3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6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8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9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2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0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9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4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0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1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83936-E54A-4196-8D22-59664B62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2023-05-25T15:52:00Z</dcterms:created>
  <dcterms:modified xsi:type="dcterms:W3CDTF">2023-05-25T15:52:00Z</dcterms:modified>
</cp:coreProperties>
</file>